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A6284" w14:textId="2B0B4A78" w:rsidR="00E21B25" w:rsidRPr="00E21B25" w:rsidRDefault="00E21B25" w:rsidP="00E21B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21B2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сбора отработанных ртутьсодержащих ламп</w:t>
      </w:r>
      <w:bookmarkEnd w:id="0"/>
      <w:r w:rsidRPr="00E21B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5227CA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D2EF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85894" w14:textId="5DB08E8D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 xml:space="preserve">1. Настоящая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E21B2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Федеральными законами от 30.03.1999 N 52-ФЗ "О санитарно-эпидемиологическом благополучии населения", от 24.06.1998 N 89-ФЗ "Об отходах производства и потребления", от 10.01.2002 N 7-ФЗ "Об охране окружающей среды",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Государственным стандартом 12.3.031-83 "Система стандартов безопасности труда. Работы со ртутью. Требования безопасности", утвержденным постановлением Госстандарта СССР от 10.10.1983 N 4833, и СанПиН 2.1.7.1322-03 "Почва.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потребления", утвержденными Главным государственным санитарным врачом Российской Федерации 30.04.2003.</w:t>
      </w:r>
    </w:p>
    <w:p w14:paraId="2DAAECA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56FB4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2. Металлическая ртуть, ее соединения,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ртути, а также ртутного загрязнения помещений, территорий, воздуха, почвы, воды.</w:t>
      </w:r>
    </w:p>
    <w:p w14:paraId="2FDB063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8B0E5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Ртуть и ртутные материалы относятся к веществам первого класса опасности, а ряд соединений ртути (сулема, ртуть цианистая) - к сильнодействующим ядовитым веществам.</w:t>
      </w:r>
    </w:p>
    <w:p w14:paraId="71B180E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A4C2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Отходы производства и потребления, содержащие в своем составе металлическую ртуть и соли ртути, относятся к первому классу опасности.</w:t>
      </w:r>
    </w:p>
    <w:p w14:paraId="3D3912E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7A087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3. Ртуть металлическая, ее соединения, приборы с ртутным заполнением, в том числе ртутьсодержащие лампы (люминесцентные лампы и компактные люминесцентные лампы), подлежат строгому учету с записями о приходе, расходе, перемещении и приходе в негодность в специальном журнале.</w:t>
      </w:r>
    </w:p>
    <w:p w14:paraId="40F64F1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5A68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 xml:space="preserve">4. Организации, осуществляющие управление жилищным фондом, обеспечивают учет поступления отработанных ртутьсодержащих ламп (люминесцентных ламп и компактных люминесцентных ламп) от населения </w:t>
      </w:r>
      <w:r w:rsidRPr="00E21B25">
        <w:rPr>
          <w:rFonts w:ascii="Times New Roman" w:hAnsi="Times New Roman" w:cs="Times New Roman"/>
          <w:sz w:val="28"/>
          <w:szCs w:val="28"/>
        </w:rPr>
        <w:lastRenderedPageBreak/>
        <w:t>и передачи их специализированным предприятиям, имеющим лицензию на обезвреживание ртутьсодержащих отходов (далее - РСО), в специальном журнале.</w:t>
      </w:r>
    </w:p>
    <w:p w14:paraId="3F11B20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87AF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5. Обращение с РСО осуществляется в соответствии с требованиями постановления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ГОСТ 12.3.002-75 "Процессы производственные. Общие требования безопасности", ГОСТ 12.3.031-83 "Работы со ртутью. Требования безопасности", Санитарных правил при работе со ртутью, ее соединениями и приборами с ртутным заполнением от 04.04.1988 N 4607-88.</w:t>
      </w:r>
    </w:p>
    <w:p w14:paraId="05C2DC5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C5B7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6. Юридическим лицам и индивидуальным предпринимателям, осуществляющим деятельность в области обращения с РСО, рекомендуется вести учет образования и движения РСО (приложение к настоящей Инструкции).</w:t>
      </w:r>
    </w:p>
    <w:p w14:paraId="669E886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2AD07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Страницы журнала учета образования и движения РСО должны быть пронумерованы, прошнурованы и скреплены печатью юридического лица, индивидуального предпринимателя, осуществляющего хозяйственную и иную деятельность.</w:t>
      </w:r>
    </w:p>
    <w:p w14:paraId="1514E3C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3E57F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7. Приказом руководителя организации назначается должностное лицо, ответственное за обращение с РСО. Все образуемые в организации РСО должны сдаваться на временное складирование ответственному лицу.</w:t>
      </w:r>
    </w:p>
    <w:p w14:paraId="4238118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634F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8. Накопление РСО без повреждения ртутной системы осуществляется в неповрежденной таре из под новых ртутьсодержащих ламп или в герметичных оборотных (сменных) емкостях (контейнеры, бочки) и должно быть сосредоточено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 Ответственность за накопление РСО в специально выделенных помещениях возлагается на должностное лицо, ответственное за обращение с РСО.</w:t>
      </w:r>
    </w:p>
    <w:p w14:paraId="152A293E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CF6C9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9. Битые ртутьсодержащие лампы, обнаруженные при вскрытии упаковки с новыми лампами, а также битые использованные лампы хранятся исключительно в герметичных оборотных (сменных) емкостях (контейнеры, бочки). При этом не допускается совместное складирование поврежденных и неповрежденных ламп.</w:t>
      </w:r>
    </w:p>
    <w:p w14:paraId="0E142688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6FB0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 помещении, где были разбиты лампы, необходимо тщательно собрать стеклобой, после чего провести уборку и проветривание. При одновременном бое 10 и более ламп рекомендуется после уборки провести контроль содержания ртути в воздухе и при необходимости демеркуризацию.</w:t>
      </w:r>
    </w:p>
    <w:p w14:paraId="2AA8602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7CBB1E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10. При накоплении и сборе РСО запрещается:</w:t>
      </w:r>
    </w:p>
    <w:p w14:paraId="04231B4F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DB5C0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1) выбрасывать их в мусорные контейнеры, закапывать в землю, сливать ртуть в канализацию, сжигать загрязненную ртутью тару;</w:t>
      </w:r>
    </w:p>
    <w:p w14:paraId="6766201A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A820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2) размещать их вблизи нагревательных или отопительных приборов;</w:t>
      </w:r>
    </w:p>
    <w:p w14:paraId="668C092F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92F7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3)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ртути;</w:t>
      </w:r>
    </w:p>
    <w:p w14:paraId="03AE7E1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8D38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4) привлекать для работ с ртутью лиц, не прошедших предварительный инструктаж, и лиц моложе 18 лет.</w:t>
      </w:r>
    </w:p>
    <w:p w14:paraId="31470C2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AEE0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11. Ликвидация последствий при механическом разрушении ртутьсодержащих отходов:</w:t>
      </w:r>
    </w:p>
    <w:p w14:paraId="717AF1B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97CB88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1) При механическом разрушении ртутьсодержащих отходов устранение ртутного загрязнения может быть выполнено собственными силами с применением демеркуризационного комплекта.</w:t>
      </w:r>
    </w:p>
    <w:p w14:paraId="1E67CFF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2DD8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2) В демеркуризационный комплект входят все необходимые для проведения демеркуризационных работ материалы и приспособления:</w:t>
      </w:r>
    </w:p>
    <w:p w14:paraId="7618410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2A479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а) средства индивидуальной защиты (респиратор, перчатки, бахилы);</w:t>
      </w:r>
    </w:p>
    <w:p w14:paraId="7DEC7904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B7E18" w14:textId="5D49D708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б) приспособления для сбора частей разбившейся лампы (совок, кисточка или щетка);</w:t>
      </w:r>
    </w:p>
    <w:p w14:paraId="2C51516F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DECC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в) химический демеркуризатор;</w:t>
      </w:r>
    </w:p>
    <w:p w14:paraId="1960BBBA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0E7B9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г) моющее средство и др.</w:t>
      </w:r>
    </w:p>
    <w:p w14:paraId="59A8A327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7F1B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lastRenderedPageBreak/>
        <w:t>3) Применение демеркуризационного комплекта позволяет гарантированно устранить небольшие ртутные загрязнения, возникающие при единичном механическом разрушении люминесцентной лампы. Демеркуризационный комплект должен храниться у ответственного лица.</w:t>
      </w:r>
    </w:p>
    <w:p w14:paraId="3B50346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6F4C4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4) В случае механического разрушения одной ртутьсодержащей лампы необходимо:</w:t>
      </w:r>
    </w:p>
    <w:p w14:paraId="3318B029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2AEE2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а) как можно быстрее удалить из помещения персонал;</w:t>
      </w:r>
    </w:p>
    <w:p w14:paraId="6AFE750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B7B5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б) отключить все электроприборы, по возможности снизить температуру в помещении, закрыть дверь в помещение, оставив открытым окно (при наличии);</w:t>
      </w:r>
    </w:p>
    <w:p w14:paraId="051843B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EAFF1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в) поставить в известность руководителя;</w:t>
      </w:r>
    </w:p>
    <w:p w14:paraId="68495BB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4F679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г) провести сбор осколков лампы (при наличии) и демеркуризационные работы в помещении.</w:t>
      </w:r>
    </w:p>
    <w:p w14:paraId="3E4536D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49D3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5) Ликвидация источника загрязнения проводится с помощью демеркуризационного комплекта и предусматривает следующие процедуры:</w:t>
      </w:r>
    </w:p>
    <w:p w14:paraId="491EE2D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08ED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а) механический сбор осколков лампы;</w:t>
      </w:r>
    </w:p>
    <w:p w14:paraId="67A3F22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8E3A5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б) демеркуризацию - обработку помещения химически активными веществами или их растворами (демеркуризаторами);</w:t>
      </w:r>
    </w:p>
    <w:p w14:paraId="4660992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F876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в) влажную уборку.</w:t>
      </w:r>
    </w:p>
    <w:p w14:paraId="545AD41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71D0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6) Прежде, чем приступать к ликвидации источника загрязнения необходимо надеть средства индивидуальной защиты (бахилы, респиратор, перчатки).</w:t>
      </w:r>
    </w:p>
    <w:p w14:paraId="49712F2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B631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7) Сбор осколков разбитой ртутьсодержащей лампы проводят с помощью приспособлений, включенных в демеркуризационный комплект (совок, кисточка или щетка) от периферии загрязненного участка к его центру.</w:t>
      </w:r>
    </w:p>
    <w:p w14:paraId="1985DE8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67ABE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8) Запрещается:</w:t>
      </w:r>
    </w:p>
    <w:p w14:paraId="568FB07A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720FE9" w14:textId="7728AB22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а) нахождение на загрязненном объекте лиц, не связанных с выполнением демеркуризационных работ и не обеспеченных средствами индивидуальной защиты;</w:t>
      </w:r>
    </w:p>
    <w:p w14:paraId="6FD94472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3AB58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lastRenderedPageBreak/>
        <w:t>б) на за грязненном ртутью объекте принимать пищу, пить, курить, снимать средства индивидуальной защиты;</w:t>
      </w:r>
    </w:p>
    <w:p w14:paraId="5C713864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D440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в) собирать осколки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демеркуризации.</w:t>
      </w:r>
    </w:p>
    <w:p w14:paraId="0C785389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953D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г) выбрасывать части разбившейся ртутьсодержащей лампы в контейнер с твердыми бытовыми отходами или в канализацию;</w:t>
      </w:r>
    </w:p>
    <w:p w14:paraId="6F82F56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0CC87C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е) содержать собранные части лампы вблизи нагревательных приборов.</w:t>
      </w:r>
    </w:p>
    <w:p w14:paraId="1B73F7B8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309F0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9) Собранные мелкие осколки и крупные части ртутьсодержащей лампы помещаются в герметичный контейнер и в течение 1-го рабочего дня они должны быть переданы на демеркуризацию в специализированную организацию.</w:t>
      </w:r>
    </w:p>
    <w:p w14:paraId="68D1099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9B1AF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10) Путем тщательного осмотра необходимо убедиться в полноте сбора осколков, в том числе учесть наличие щелей в полу.</w:t>
      </w:r>
    </w:p>
    <w:p w14:paraId="0FD25986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C12015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11) Химическую демеркуризацию помещения осуществляют с использованием 0,2 % водного раствора перманганата калия (2 г перманганата калия растворить в воде, довести объем до 1 литра) или других демеркуризаторов, приведенных в приложении.</w:t>
      </w:r>
    </w:p>
    <w:p w14:paraId="72F87428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D1B04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12) После выполнения работ все использованные приспособления и материалы, средства индивидуальной защиты, должны быть собраны в герметичный контейнер вместе с осколками разбившейся лампы.</w:t>
      </w:r>
    </w:p>
    <w:p w14:paraId="0052454B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903BE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13) Влажная уборка проводится на заключительном этапе демеркуризационных работ. Мытье всех поверхностей осуществляется мыльно-содовым раствором (400г мыла, 500г кальцинированной соды на 10л воды) с нормой расхода 0,5-1 л/м2.</w:t>
      </w:r>
    </w:p>
    <w:p w14:paraId="7951846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0B5A3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14) Вместо мыла допускается использование технических 0,3-1% водных растворов моющих средств, бытовых стиральных порошков.</w:t>
      </w:r>
    </w:p>
    <w:p w14:paraId="7E5508CD" w14:textId="77777777" w:rsidR="00E21B25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8EC78" w14:textId="1F3F9178" w:rsidR="00702F5F" w:rsidRPr="00E21B25" w:rsidRDefault="00E21B25" w:rsidP="00E21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15) Уборка завершается тщательной обмывкой всех поверхностей чистой водопроводной водой и протиранием их ветошью насухо, помещение проветривается.</w:t>
      </w:r>
    </w:p>
    <w:sectPr w:rsidR="00702F5F" w:rsidRPr="00E2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BD"/>
    <w:rsid w:val="004009B4"/>
    <w:rsid w:val="00702F5F"/>
    <w:rsid w:val="00C364BD"/>
    <w:rsid w:val="00E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4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Анастасия Олеговна</cp:lastModifiedBy>
  <cp:revision>2</cp:revision>
  <dcterms:created xsi:type="dcterms:W3CDTF">2020-03-11T06:49:00Z</dcterms:created>
  <dcterms:modified xsi:type="dcterms:W3CDTF">2020-03-11T06:49:00Z</dcterms:modified>
</cp:coreProperties>
</file>